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73" w:rsidRPr="00D56573" w:rsidRDefault="00D56573" w:rsidP="00D56573">
      <w:pPr>
        <w:spacing w:line="240" w:lineRule="auto"/>
        <w:jc w:val="center"/>
        <w:rPr>
          <w:rFonts w:ascii="Exo 2.0" w:hAnsi="Exo 2.0"/>
        </w:rPr>
      </w:pPr>
    </w:p>
    <w:p w:rsidR="00D56573" w:rsidRPr="00D56573" w:rsidRDefault="00D56573" w:rsidP="00D56573">
      <w:pPr>
        <w:spacing w:line="240" w:lineRule="auto"/>
        <w:jc w:val="center"/>
        <w:rPr>
          <w:rFonts w:ascii="Exo 2.0" w:hAnsi="Exo 2.0"/>
        </w:rPr>
      </w:pPr>
      <w:r>
        <w:rPr>
          <w:rFonts w:ascii="Exo 2.0" w:hAnsi="Exo 2.0"/>
          <w:noProof/>
          <w:lang w:val="ru-RU"/>
        </w:rPr>
        <w:drawing>
          <wp:inline distT="0" distB="0" distL="0" distR="0" wp14:anchorId="72CE41CD" wp14:editId="6DBF4590">
            <wp:extent cx="5731510" cy="1666875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6573" w:rsidRPr="00D56573" w:rsidRDefault="00D56573" w:rsidP="00D56573">
      <w:pPr>
        <w:spacing w:before="240" w:line="360" w:lineRule="auto"/>
        <w:jc w:val="center"/>
        <w:rPr>
          <w:rFonts w:ascii="Exo 2.0" w:eastAsia="Times New Roman" w:hAnsi="Exo 2.0" w:cs="Times New Roman"/>
          <w:i/>
          <w:color w:val="202124"/>
          <w:sz w:val="30"/>
          <w:szCs w:val="30"/>
          <w:highlight w:val="white"/>
        </w:rPr>
      </w:pPr>
      <w:r>
        <w:rPr>
          <w:rFonts w:ascii="Exo 2.0" w:hAnsi="Exo 2.0"/>
          <w:b/>
          <w:sz w:val="30"/>
          <w:szCs w:val="30"/>
        </w:rPr>
        <w:t>LEY DE ACTIVIDADES ESPACIALES DE ASGARDIA</w:t>
      </w:r>
    </w:p>
    <w:p w:rsidR="00D56573" w:rsidRPr="000E22CA" w:rsidRDefault="000E22CA" w:rsidP="000E22CA">
      <w:pPr>
        <w:spacing w:before="240" w:line="360" w:lineRule="auto"/>
        <w:jc w:val="center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 xml:space="preserve">Tercera lectura </w:t>
      </w:r>
    </w:p>
    <w:p w:rsidR="00D56573" w:rsidRPr="00D56573" w:rsidRDefault="00D56573" w:rsidP="00D56573">
      <w:pPr>
        <w:spacing w:before="240" w:line="360" w:lineRule="auto"/>
        <w:jc w:val="center"/>
        <w:rPr>
          <w:rFonts w:ascii="Exo 2.0" w:eastAsia="Times New Roman" w:hAnsi="Exo 2.0" w:cs="Times New Roman"/>
          <w:b/>
          <w:sz w:val="16"/>
          <w:szCs w:val="16"/>
        </w:rPr>
      </w:pPr>
      <w:r>
        <w:rPr>
          <w:rFonts w:ascii="Exo 2.0" w:hAnsi="Exo 2.0"/>
          <w:b/>
          <w:sz w:val="16"/>
          <w:szCs w:val="16"/>
        </w:rPr>
        <w:t>VERSIÓN - 27.08.2023</w:t>
      </w:r>
    </w:p>
    <w:p w:rsidR="00D56573" w:rsidRPr="00D56573" w:rsidRDefault="00D56573" w:rsidP="00D56573">
      <w:pPr>
        <w:spacing w:before="240" w:line="240" w:lineRule="auto"/>
        <w:ind w:left="283"/>
        <w:jc w:val="center"/>
        <w:rPr>
          <w:rFonts w:ascii="Exo 2.0" w:eastAsia="Times New Roman" w:hAnsi="Exo 2.0" w:cs="Times New Roman"/>
          <w:b/>
          <w:color w:val="202124"/>
          <w:highlight w:val="white"/>
        </w:rPr>
      </w:pPr>
      <w:r>
        <w:rPr>
          <w:rFonts w:ascii="Exo 2.0" w:hAnsi="Exo 2.0"/>
          <w:b/>
        </w:rPr>
        <w:t>Autores principales: Sergey Krichevskiy, Luca Sorriso-Valvo</w:t>
      </w:r>
    </w:p>
    <w:p w:rsidR="00D56573" w:rsidRPr="00D56573" w:rsidRDefault="00D56573" w:rsidP="00D56573">
      <w:pPr>
        <w:spacing w:before="240" w:line="360" w:lineRule="auto"/>
        <w:jc w:val="center"/>
        <w:rPr>
          <w:rFonts w:ascii="Exo 2.0" w:eastAsia="Times New Roman" w:hAnsi="Exo 2.0" w:cs="Times New Roman"/>
          <w:b/>
        </w:rPr>
      </w:pPr>
      <w:bookmarkStart w:id="0" w:name="_GoBack"/>
      <w:bookmarkEnd w:id="0"/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Preámbulo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Las actividades espaciales son una de las principales esferas de actividad de la nación espacial de Asgardia, que se llevan a cabo de acuerdo con la Constitución y el derecho espacial internacional. La Ley de Actividades Espaciales de Asgardia establece la base jurídica para las actividades espaciales de Asgardia y para el desarrollo del derecho espacial nacional.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 xml:space="preserve">1. Definiciones </w:t>
      </w:r>
    </w:p>
    <w:p w:rsidR="00D56573" w:rsidRPr="00D7619B" w:rsidRDefault="00D56573" w:rsidP="00D7619B">
      <w:pPr>
        <w:spacing w:line="240" w:lineRule="auto"/>
        <w:rPr>
          <w:rFonts w:ascii="Exo 2.0" w:eastAsia="Times New Roman" w:hAnsi="Exo 2.0"/>
          <w:color w:val="222222"/>
        </w:rPr>
      </w:pPr>
      <w:r>
        <w:rPr>
          <w:rFonts w:ascii="Exo 2.0" w:hAnsi="Exo 2.0"/>
        </w:rPr>
        <w:t>1.1.</w:t>
      </w:r>
      <w:r>
        <w:rPr>
          <w:rFonts w:ascii="Exo 2.0" w:hAnsi="Exo 2.0"/>
          <w:color w:val="222222"/>
        </w:rPr>
        <w:t xml:space="preserve"> Las actividades espaciales son actividades relacionadas con el uso de tecnologías y </w:t>
      </w:r>
      <w:r w:rsidR="00D7619B">
        <w:rPr>
          <w:rFonts w:ascii="Exo 2.0" w:hAnsi="Exo 2.0"/>
        </w:rPr>
        <w:t xml:space="preserve">equipos espaciales con el fin de explorar y utilizar el espacio ultraterrestre y los recursos espaciales, incluyendo la Luna y otros cuerpos celestes. 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1.2. Tecnologías y equipos espaciales se definen como las tecnologías y equipos para para viajes al espacio, creación y explotación de infraestructuras espaciales, vida humana en el espacio y comunicaciones con la Tierra.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2. Principios básicos de las actividades espaciales de Asgardia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2.1. Garantizar el acceso y fomentar la participación en las actividades espaciales de los ciudadanos y organizaciones de Asgardia para alcanzar los objetivos en interés de la nación espacial.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2.2. Crear las condiciones para una vida y una actividad seguras, dignas, sostenibles y de pleno valor de los humanos en el espacio, incluyendo su reproducción y expansión.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2.3. Proteger el medio ambiente terrestre y espacial y uso eficiente de los recursos mediante tecnologías ecológicas y limpias.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lastRenderedPageBreak/>
        <w:t>2.4. Promover la cooperación internacional activa con fines pacíficos para garantizar la seguridad y el desarrollo sostenible en la Tierra y en el espacio sobre la base del derecho espacial internacional.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3. Gestión de las actividades espaciales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3.1. Las actividades espaciales de Asgardia se gestionan y coordinan sobre la base de la Constitución y otros actos jurídicos de Asgardia.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 xml:space="preserve">3.2. La estrategia espacial de Asgardia y el Programa Espacial de Asgardia se desarrollan, aprueban como leyes de Asgardia y se aplican, reflejan la política espacial de Asgardia y son la base de las actividades espaciales. 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3.3. El Gobierno de Asgardia crea un organismo especialmente autorizado para gestionar las actividades espaciales (denominado en la presente Ley Agencia Espacial de Asgardia) y define sus competencias. La Agencia Espacial de Asgardia aplica la Estrategia Espacial de Asgardia y el Programa Espacial de Asgardia para alcanzar los objetivos de Asgardia, promover el desarrollo del ecosistema asgardiano y apoyar el uso pacífico y compartido del espacio y de los recursos espaciales. La conformidad de las actividades espaciales estatales y comerciales (privadas) con la legislación de Asgardia y el derecho espacial internacional debe ser controlada por un organismo especial, manteniendo al mismo tiempo la autonomía de los agentes.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4. Ciencia e industria espaciales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4.1. Asgardia fomenta y apoya las actividades y el desarrollo de la ciencia y la industria espaciales en el espacio para su exploración, desarrollo y utilización.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4.2. La investigación, el desarrollo, la producción y el comercio espaciales se rigen por las leyes de Asgardia y se llevan a cabo de conformidad con los actos jurídicos nacionales e internacionales.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5. La infraestructura espacial y la flota aeroespacial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5.1. La infraestructura espacial de Asgardia en la Tierra y en el espacio, incluido el espacio cercano a la Tierra, la Luna y otros cuerpos celestes, se crea y utiliza para alcanzar los objetivos de las actividades espaciales, incluso en cooperación con otros Estados y organizaciones internacionales.</w:t>
      </w:r>
    </w:p>
    <w:p w:rsidR="00D7619B" w:rsidRPr="00D7619B" w:rsidRDefault="00D56573" w:rsidP="00D7619B">
      <w:pPr>
        <w:spacing w:line="240" w:lineRule="auto"/>
        <w:rPr>
          <w:rFonts w:ascii="Exo 2.0" w:eastAsia="Times New Roman" w:hAnsi="Exo 2.0" w:cs="Times New Roman"/>
        </w:rPr>
      </w:pPr>
      <w:r>
        <w:rPr>
          <w:rFonts w:ascii="Exo 2.0" w:hAnsi="Exo 2.0"/>
        </w:rPr>
        <w:t xml:space="preserve">5.2. </w:t>
      </w:r>
      <w:r>
        <w:rPr>
          <w:rFonts w:ascii="Exo 2.0" w:hAnsi="Exo 2.0"/>
          <w:color w:val="000000"/>
          <w:shd w:val="clear" w:color="auto" w:fill="FFFFFF"/>
        </w:rPr>
        <w:t>La flota aeroespacial se crea, utiliza y opera de acuerdo con la Constitución de Asgardia (Artículo 25) sobre la base de la legislación pertinente y otros actos de Asgardia, así como del derecho internacional.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7619B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6. Tecnologías espaciales, vuelos y otras operaciones en el espacio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 xml:space="preserve">6.1. Las tecnologías espaciales, los vuelos y otras operaciones en el espacio se crean y utilizan para alcanzar los objetivos políticos, científicos, tecnológicos, sociales, económicos y de otro tipo de Asgardia. 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6.2. La creación, planificación y uso de tecnologías espaciales, vuelos y otras operaciones en el espacio se rigen por las leyes de Asgardia de acuerdo con las leyes internacionales.</w:t>
      </w:r>
    </w:p>
    <w:p w:rsidR="00D7619B" w:rsidRPr="00D56573" w:rsidRDefault="00D7619B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lastRenderedPageBreak/>
        <w:t>7. Los humanos en el espacio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7.1. Las actividades espaciales de Asgardia tienen como objetivo: a) la exploración espacial tripulada; b) la organización de una vida segura, digna, de pleno valor y permanente en el espacio, incluyendo el nacimiento de bebés y su desarrollo; c) la garantía de una alta calidad de vida; d) la creación de familias, comunidades de personas, sociedad fuera de la Tierra como base de la futura humanidad espacial.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7.2. Para garantizar una sociedad segura, próspera, equitativa y sostenible en el espacio, los derechos y obligaciones de las personas en el espacio, así como cualquier actividad humana que se lleve a cabo en el mismo, deberán cumplir con la legislación espacial asgardiana y el derecho internacional.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8. Uso de los recursos naturales del espacio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8.1. Asgardia proporciona a sus ciudadanos y organizaciones un acceso equitativo, justo y sostenible a los recursos naturales del espacio.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8.2. El uso de los recursos naturales espaciales se lleva a cabo de acuerdo con la legislación de Asgardia y el derecho internacional, y con especial atención a la protección del medio ambiente.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9. Seguridad de la actividad espacial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9.1. Proteger la vida y la salud de las personas, el medio ambiente, las tecnologías y los recursos es una prioridad para las actividades espaciales de Asgardia.</w:t>
      </w:r>
    </w:p>
    <w:p w:rsidR="008D0DD7" w:rsidRDefault="00D56573" w:rsidP="00D7619B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9.2 Todas las actividades espaciales de Asgardia deben planificarse y llevarse a cabo de forma segura y utilizando tecnologías y sistemas de seguridad con una cooperación internacional activa.</w:t>
      </w:r>
      <w:r w:rsidR="008D0DD7">
        <w:rPr>
          <w:rFonts w:ascii="Exo 2.0" w:eastAsia="Times New Roman" w:hAnsi="Exo 2.0" w:cs="Times New Roman"/>
        </w:rPr>
        <w:t xml:space="preserve"> </w:t>
      </w:r>
    </w:p>
    <w:p w:rsidR="00D7619B" w:rsidRPr="008D0DD7" w:rsidRDefault="00D7619B" w:rsidP="00D7619B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 w:rsidRPr="008D0DD7">
        <w:rPr>
          <w:rFonts w:ascii="Exo 2.0" w:hAnsi="Exo 2.0"/>
          <w:color w:val="222222"/>
          <w:shd w:val="clear" w:color="auto" w:fill="FFFFFF"/>
        </w:rPr>
        <w:t>9.3 Asgardia promueve las actividades pacíficas en el espacio (según el Capítulo 1, Numeral 3.1 de la Constitución).</w:t>
      </w:r>
    </w:p>
    <w:p w:rsidR="00D7619B" w:rsidRPr="00D7619B" w:rsidRDefault="00D7619B" w:rsidP="00D7619B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10. Protección de la Tierra y del medio ambiente en la Tierra y en el espacio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10.1. Las actividades espaciales de Asgardia para los objetivos a largo plazo de la supervivencia y del desarrollo de la humanidad se planifican y ejecutan garantizando la protección de la Tierra y la preservación del medio ambiente terrestre y espacial, de acuerdo con la legislación nacional e internacional.</w:t>
      </w:r>
    </w:p>
    <w:p w:rsid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10.2. Asgardia lleva a cabo actividades espaciales con un impacto negativo mínimo sobre el medio ambiente de la Tierra y el espacio, y estimula y apoya el desarrollo de tecnologías ecológicas y limpias.</w:t>
      </w:r>
    </w:p>
    <w:p w:rsidR="00D7619B" w:rsidRPr="00D7619B" w:rsidRDefault="00D7619B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11. Cooperación internacional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11.1. Las actividades espaciales de Asgardia se planifican y llevan a cabo en la comunidad internacional para el uso pacífico y compartido del espacio de acuerdo con el derecho espacial internacional.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 xml:space="preserve">11.2. Asgardia desarrolla una cooperación bilateral y multilateral mutuamente beneficiosa con los gobiernos, la ciencia y la industria de otros países, así como con organizaciones internacionales, con el fin de facilitar y garantizar el acceso permanente de Asgardia al espacio, el reconocimiento </w:t>
      </w:r>
      <w:r>
        <w:rPr>
          <w:rFonts w:ascii="Exo 2.0" w:hAnsi="Exo 2.0"/>
        </w:rPr>
        <w:lastRenderedPageBreak/>
        <w:t>internacional, la aplicación de los intereses nacionales y el logro de los objetivos de las actividades espaciales.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  <w:b/>
        </w:rPr>
      </w:pPr>
      <w:r>
        <w:rPr>
          <w:rFonts w:ascii="Exo 2.0" w:hAnsi="Exo 2.0"/>
          <w:b/>
        </w:rPr>
        <w:t>12. Responsabilidades relativas a la presente ley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  <w:r>
        <w:rPr>
          <w:rFonts w:ascii="Exo 2.0" w:hAnsi="Exo 2.0"/>
        </w:rPr>
        <w:t>La responsabilidad en el ámbito de las actividades espaciales está regulada por la legislación de Asgardia y el derecho espacial internacional.</w:t>
      </w:r>
    </w:p>
    <w:p w:rsidR="00D56573" w:rsidRPr="00D56573" w:rsidRDefault="00D56573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p w:rsidR="009B73E1" w:rsidRPr="00D56573" w:rsidRDefault="009B73E1" w:rsidP="00D56573">
      <w:pPr>
        <w:spacing w:after="160" w:line="256" w:lineRule="auto"/>
        <w:jc w:val="both"/>
        <w:rPr>
          <w:rFonts w:ascii="Exo 2.0" w:eastAsia="Times New Roman" w:hAnsi="Exo 2.0" w:cs="Times New Roman"/>
        </w:rPr>
      </w:pPr>
    </w:p>
    <w:sectPr w:rsidR="009B73E1" w:rsidRPr="00D56573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7B" w:rsidRDefault="002A317B" w:rsidP="00D56573">
      <w:pPr>
        <w:spacing w:line="240" w:lineRule="auto"/>
      </w:pPr>
      <w:r>
        <w:separator/>
      </w:r>
    </w:p>
  </w:endnote>
  <w:endnote w:type="continuationSeparator" w:id="0">
    <w:p w:rsidR="002A317B" w:rsidRDefault="002A317B" w:rsidP="00D56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.0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86371344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D56573" w:rsidRDefault="00D56573" w:rsidP="00DB733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D56573" w:rsidRDefault="00D565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6972071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D56573" w:rsidRDefault="00D56573" w:rsidP="00DB733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D0DD7"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:rsidR="00D56573" w:rsidRDefault="00D56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7B" w:rsidRDefault="002A317B" w:rsidP="00D56573">
      <w:pPr>
        <w:spacing w:line="240" w:lineRule="auto"/>
      </w:pPr>
      <w:r>
        <w:separator/>
      </w:r>
    </w:p>
  </w:footnote>
  <w:footnote w:type="continuationSeparator" w:id="0">
    <w:p w:rsidR="002A317B" w:rsidRDefault="002A317B" w:rsidP="00D56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23" w:rsidRDefault="002A317B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7638"/>
    <w:multiLevelType w:val="hybridMultilevel"/>
    <w:tmpl w:val="0872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5E9C"/>
    <w:multiLevelType w:val="hybridMultilevel"/>
    <w:tmpl w:val="87AE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73"/>
    <w:rsid w:val="000141D8"/>
    <w:rsid w:val="00077E70"/>
    <w:rsid w:val="000E22CA"/>
    <w:rsid w:val="001464BC"/>
    <w:rsid w:val="00176A75"/>
    <w:rsid w:val="0021404B"/>
    <w:rsid w:val="002A317B"/>
    <w:rsid w:val="002E39CE"/>
    <w:rsid w:val="0055028B"/>
    <w:rsid w:val="005A2DF2"/>
    <w:rsid w:val="00673714"/>
    <w:rsid w:val="00847E80"/>
    <w:rsid w:val="008D0A79"/>
    <w:rsid w:val="008D0DD7"/>
    <w:rsid w:val="00932679"/>
    <w:rsid w:val="00987B68"/>
    <w:rsid w:val="009B73E1"/>
    <w:rsid w:val="00A13767"/>
    <w:rsid w:val="00AD58DF"/>
    <w:rsid w:val="00C91BA3"/>
    <w:rsid w:val="00D56573"/>
    <w:rsid w:val="00D7619B"/>
    <w:rsid w:val="00EC1A68"/>
    <w:rsid w:val="00EF749F"/>
    <w:rsid w:val="00F22C41"/>
    <w:rsid w:val="00F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068BF-2C79-BB42-884A-A784022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73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573"/>
    <w:rPr>
      <w:rFonts w:ascii="Arial" w:eastAsia="Arial" w:hAnsi="Arial" w:cs="Arial"/>
      <w:sz w:val="22"/>
      <w:szCs w:val="22"/>
      <w:lang w:val="es-ES" w:eastAsia="ru-RU"/>
    </w:rPr>
  </w:style>
  <w:style w:type="paragraph" w:styleId="a5">
    <w:name w:val="footer"/>
    <w:basedOn w:val="a"/>
    <w:link w:val="a6"/>
    <w:uiPriority w:val="99"/>
    <w:unhideWhenUsed/>
    <w:rsid w:val="00D565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573"/>
    <w:rPr>
      <w:rFonts w:ascii="Arial" w:eastAsia="Arial" w:hAnsi="Arial" w:cs="Arial"/>
      <w:sz w:val="22"/>
      <w:szCs w:val="22"/>
      <w:lang w:val="es-ES" w:eastAsia="ru-RU"/>
    </w:rPr>
  </w:style>
  <w:style w:type="character" w:styleId="a7">
    <w:name w:val="page number"/>
    <w:basedOn w:val="a0"/>
    <w:uiPriority w:val="99"/>
    <w:semiHidden/>
    <w:unhideWhenUsed/>
    <w:rsid w:val="00D56573"/>
  </w:style>
  <w:style w:type="paragraph" w:styleId="a8">
    <w:name w:val="List Paragraph"/>
    <w:basedOn w:val="a"/>
    <w:uiPriority w:val="34"/>
    <w:qFormat/>
    <w:rsid w:val="00D7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Учетная запись Майкрософт</cp:lastModifiedBy>
  <cp:revision>2</cp:revision>
  <dcterms:created xsi:type="dcterms:W3CDTF">2023-08-28T13:14:00Z</dcterms:created>
  <dcterms:modified xsi:type="dcterms:W3CDTF">2023-08-28T13:14:00Z</dcterms:modified>
</cp:coreProperties>
</file>